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506A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文章标题</w:t>
      </w:r>
    </w:p>
    <w:p w14:paraId="55431B7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sz w:val="21"/>
          <w:szCs w:val="21"/>
          <w:lang w:eastAsia="zh-CN"/>
        </w:rPr>
      </w:pPr>
      <w:r>
        <w:rPr>
          <w:rFonts w:hint="eastAsia"/>
          <w:color w:val="auto"/>
          <w:sz w:val="21"/>
          <w:szCs w:val="21"/>
          <w:lang w:eastAsia="zh-CN"/>
        </w:rPr>
        <w:t>中文标题字数原则上不超过</w:t>
      </w:r>
      <w:r>
        <w:rPr>
          <w:rFonts w:hint="eastAsia"/>
          <w:color w:val="auto"/>
          <w:sz w:val="21"/>
          <w:szCs w:val="21"/>
          <w:lang w:val="en-US" w:eastAsia="zh-CN"/>
        </w:rPr>
        <w:t>30字。</w:t>
      </w:r>
    </w:p>
    <w:p w14:paraId="3BEC523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sz w:val="21"/>
          <w:szCs w:val="21"/>
          <w:lang w:eastAsia="zh-CN"/>
        </w:rPr>
      </w:pPr>
      <w:r>
        <w:rPr>
          <w:rFonts w:hint="eastAsia"/>
          <w:color w:val="auto"/>
          <w:sz w:val="21"/>
          <w:szCs w:val="21"/>
          <w:lang w:eastAsia="zh-CN"/>
        </w:rPr>
        <w:t>标题应准确、简洁、专业。过于空泛：“纳米</w:t>
      </w:r>
      <w:r>
        <w:rPr>
          <w:rFonts w:hint="eastAsia"/>
          <w:color w:val="auto"/>
          <w:sz w:val="21"/>
          <w:szCs w:val="21"/>
          <w:lang w:val="en-US" w:eastAsia="zh-CN"/>
        </w:rPr>
        <w:t>材料</w:t>
      </w:r>
      <w:r>
        <w:rPr>
          <w:rFonts w:hint="eastAsia"/>
          <w:color w:val="auto"/>
          <w:sz w:val="21"/>
          <w:szCs w:val="21"/>
          <w:lang w:eastAsia="zh-CN"/>
        </w:rPr>
        <w:t>的研究”；过于冗长：“关于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的研究及其在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中的应用以及对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机制的初步探讨”。</w:t>
      </w:r>
    </w:p>
    <w:p w14:paraId="30D555D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题名中的词语应使用标准术语、学名全称、药物和化学品通用名称，不应使用广义词语、夸张词语等</w:t>
      </w:r>
      <w:r>
        <w:rPr>
          <w:rFonts w:hint="eastAsia" w:ascii="Times New Roman" w:hAnsi="Times New Roman" w:cs="Times New Roman"/>
          <w:lang w:val="en-US" w:eastAsia="zh-CN"/>
        </w:rPr>
        <w:t>，</w:t>
      </w:r>
      <w:r>
        <w:rPr>
          <w:rFonts w:hint="eastAsia"/>
          <w:sz w:val="21"/>
          <w:szCs w:val="21"/>
          <w:lang w:eastAsia="zh-CN"/>
        </w:rPr>
        <w:t>避免使用非该领域共识的缩写。</w:t>
      </w:r>
    </w:p>
    <w:p w14:paraId="10B257A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正文题目中的专有名词和文中采用的应一致</w:t>
      </w:r>
    </w:p>
    <w:p w14:paraId="3F755CF2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英文标题内容应与中文标题一致，句首字母大写。</w:t>
      </w:r>
    </w:p>
    <w:p w14:paraId="260A9F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hint="eastAsia"/>
          <w:color w:val="auto"/>
          <w:sz w:val="21"/>
          <w:szCs w:val="21"/>
          <w:lang w:eastAsia="zh-CN"/>
        </w:rPr>
      </w:pPr>
    </w:p>
    <w:p w14:paraId="0B50118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作者信息</w:t>
      </w:r>
    </w:p>
    <w:p w14:paraId="0BA0202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（每个“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”代表1英文字符/0.5中文字符）</w:t>
      </w:r>
    </w:p>
    <w:p w14:paraId="7AEAEE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作者姓名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vertAlign w:val="superscript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，作者姓名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vertAlign w:val="superscript"/>
          <w:lang w:val="en-US" w:eastAsia="zh-CN" w:bidi="ar"/>
        </w:rPr>
        <w:t>2</w:t>
      </w:r>
      <w:r>
        <w:rPr>
          <w:rStyle w:val="7"/>
          <w:rFonts w:hint="eastAsia" w:ascii="宋体" w:hAnsi="宋体" w:eastAsia="宋体" w:cs="宋体"/>
          <w:color w:val="auto"/>
        </w:rPr>
        <w:footnoteReference w:id="0" w:customMarkFollows="1"/>
        <w:t>*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 xml:space="preserve"> （</w:t>
      </w:r>
      <w:r>
        <w:rPr>
          <w:rFonts w:hint="eastAsia"/>
          <w:color w:val="auto"/>
          <w:sz w:val="21"/>
          <w:szCs w:val="21"/>
          <w:lang w:val="en-US" w:eastAsia="zh-CN"/>
        </w:rPr>
        <w:t>二字名间空一中文字符宽度。</w:t>
      </w:r>
      <w:r>
        <w:rPr>
          <w:rFonts w:hint="eastAsia"/>
          <w:lang w:val="en-US" w:eastAsia="zh-CN"/>
        </w:rPr>
        <w:t>姓氏在前名在后，</w:t>
      </w:r>
      <w:r>
        <w:rPr>
          <w:rFonts w:hint="eastAsia"/>
          <w:color w:val="auto"/>
          <w:sz w:val="21"/>
          <w:szCs w:val="21"/>
          <w:lang w:val="en-US" w:eastAsia="zh-CN"/>
        </w:rPr>
        <w:t>姓氏字母全大写，</w:t>
      </w:r>
      <w:r>
        <w:rPr>
          <w:rFonts w:hint="eastAsia"/>
          <w:lang w:val="en-US" w:eastAsia="zh-CN"/>
        </w:rPr>
        <w:t>双名连写，其间不加短横线，名不缩写。</w:t>
      </w:r>
      <w:r>
        <w:rPr>
          <w:rFonts w:hint="eastAsia"/>
          <w:color w:val="auto"/>
          <w:sz w:val="21"/>
          <w:szCs w:val="21"/>
          <w:lang w:val="en-US" w:eastAsia="zh-CN"/>
        </w:rPr>
        <w:t>通信作者使用星号标明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）</w:t>
      </w:r>
    </w:p>
    <w:p w14:paraId="47894A3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所有作者单位具体到科室、省市、邮编。一作涉及文章所属权问题不得跨两个及以上单位。</w:t>
      </w:r>
    </w:p>
    <w:p w14:paraId="5331D04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(1.作者一级单位二级单位，省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市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邮编；2.作者一级单位二级单位，省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市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邮编)</w:t>
      </w:r>
    </w:p>
    <w:p w14:paraId="67EB3B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lang w:eastAsia="zh-CN"/>
        </w:rPr>
        <w:t>示范：</w:t>
      </w:r>
    </w:p>
    <w:p w14:paraId="6FA5D9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Style w:val="7"/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</w:rPr>
        <w:t>李哲宏</w:t>
      </w:r>
      <w:r>
        <w:rPr>
          <w:rFonts w:hint="eastAsia" w:ascii="宋体" w:hAnsi="宋体" w:eastAsia="宋体" w:cs="宋体"/>
          <w:b w:val="0"/>
          <w:bCs/>
          <w:color w:val="auto"/>
          <w:sz w:val="21"/>
          <w:vertAlign w:val="superscript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sz w:val="18"/>
          <w:vertAlign w:val="baseli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1"/>
        </w:rPr>
        <w:t>金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auto"/>
          <w:sz w:val="21"/>
        </w:rPr>
        <w:t>宇</w:t>
      </w:r>
      <w:r>
        <w:rPr>
          <w:rFonts w:hint="eastAsia" w:ascii="宋体" w:hAnsi="宋体" w:eastAsia="宋体" w:cs="宋体"/>
          <w:b w:val="0"/>
          <w:bCs/>
          <w:color w:val="auto"/>
          <w:sz w:val="21"/>
          <w:vertAlign w:val="superscript"/>
          <w:lang w:val="en-US" w:eastAsia="zh-CN"/>
        </w:rPr>
        <w:t>2</w:t>
      </w:r>
      <w:r>
        <w:rPr>
          <w:rStyle w:val="7"/>
          <w:rFonts w:hint="eastAsia" w:ascii="宋体" w:hAnsi="宋体" w:eastAsia="宋体" w:cs="宋体"/>
          <w:color w:val="auto"/>
        </w:rPr>
        <w:footnoteReference w:id="1" w:customMarkFollows="1"/>
        <w:t>*</w:t>
      </w:r>
    </w:p>
    <w:p w14:paraId="1D1DCE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18"/>
          <w:vertAlign w:val="baseline"/>
          <w:lang w:val="en-US" w:eastAsia="zh-CN"/>
        </w:rPr>
        <w:t>(1.承德医学院研究生院，河北 承德 067000；2.承德医学院附属医院，河北 承德 067000）</w:t>
      </w:r>
    </w:p>
    <w:p w14:paraId="7F7DE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LI Zhehong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1"/>
          <w:szCs w:val="21"/>
          <w:vertAlign w:val="superscript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,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JIN Yu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1"/>
          <w:szCs w:val="21"/>
          <w:vertAlign w:val="superscript"/>
          <w:lang w:val="en-US" w:eastAsia="zh-CN"/>
        </w:rPr>
        <w:t>2*</w:t>
      </w:r>
    </w:p>
    <w:p w14:paraId="390B00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center"/>
        <w:textAlignment w:val="auto"/>
        <w:rPr>
          <w:rFonts w:hint="eastAsia"/>
          <w:color w:val="auto"/>
          <w:sz w:val="18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>(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1.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>Grade 201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>, Postgraduate School of Chengde Medical University, Chengde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, Hebei,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067000, China;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2.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 xml:space="preserve">Affiliated Hospital of Chengde Medical 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University,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Chengde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, Hebei,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067000, China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>)</w:t>
      </w:r>
    </w:p>
    <w:p w14:paraId="202FDD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sz w:val="21"/>
          <w:szCs w:val="21"/>
          <w:lang w:val="en-US" w:eastAsia="zh-CN"/>
        </w:rPr>
      </w:pPr>
    </w:p>
    <w:p w14:paraId="5DC4229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摘要</w:t>
      </w:r>
    </w:p>
    <w:p w14:paraId="1EA98C4A">
      <w:pPr>
        <w:rPr>
          <w:rFonts w:hint="eastAsia"/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中文摘要：</w:t>
      </w:r>
    </w:p>
    <w:p w14:paraId="398B80AF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/>
          <w:lang w:eastAsia="zh-CN"/>
        </w:rPr>
        <w:t>摘要的字数宜与文献中的成果多少相适应，通常报道性</w:t>
      </w:r>
      <w:bookmarkStart w:id="8" w:name="_GoBack"/>
      <w:bookmarkEnd w:id="8"/>
      <w:r>
        <w:rPr>
          <w:rFonts w:hint="eastAsia"/>
          <w:lang w:eastAsia="zh-CN"/>
        </w:rPr>
        <w:t>摘要以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00字左右、报道-指示性摘要以300字左右、指示性摘要以150字左右为宜。</w:t>
      </w:r>
    </w:p>
    <w:p w14:paraId="02DF5109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摘要应</w:t>
      </w:r>
      <w:r>
        <w:rPr>
          <w:rFonts w:hint="default" w:ascii="Times New Roman" w:hAnsi="Times New Roman" w:cs="Times New Roman"/>
          <w:lang w:val="en-US" w:eastAsia="zh-CN"/>
        </w:rPr>
        <w:t>具有独立性和自明性</w:t>
      </w:r>
      <w:r>
        <w:rPr>
          <w:rFonts w:hint="eastAsia" w:ascii="Times New Roman" w:hAnsi="Times New Roman" w:cs="Times New Roman"/>
          <w:lang w:val="en-US" w:eastAsia="zh-CN"/>
        </w:rPr>
        <w:t>，摘要中应排除本学科领域常识性的内容，切忌把应在引言中出现的内容写入摘要，一般也不要对论文内容作诠释和评论（尤其是自我评价）。</w:t>
      </w:r>
    </w:p>
    <w:p w14:paraId="609EE4C1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摘要</w:t>
      </w:r>
      <w:r>
        <w:rPr>
          <w:rFonts w:hint="default" w:ascii="Times New Roman" w:hAnsi="Times New Roman" w:cs="Times New Roman"/>
          <w:lang w:val="en-US" w:eastAsia="zh-CN"/>
        </w:rPr>
        <w:t>采用第三人称陈述，不应出现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本文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作者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笔者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本研究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本院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等主观词汇</w:t>
      </w:r>
      <w:r>
        <w:rPr>
          <w:rFonts w:hint="eastAsia" w:ascii="Times New Roman" w:hAnsi="Times New Roman" w:cs="Times New Roman"/>
          <w:lang w:val="en-US" w:eastAsia="zh-CN"/>
        </w:rPr>
        <w:t>。</w:t>
      </w:r>
    </w:p>
    <w:p w14:paraId="6B45BB5D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/>
        </w:rPr>
        <w:t>摘要不应简单重复文献题名中已有的信息，也不宜对文献内容简单复制粘贴，而应对文献内容进行概括，做到精练准确。</w:t>
      </w:r>
    </w:p>
    <w:p w14:paraId="0A9DADAF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目的：建议采用“为了...”句式，其内容不得与论文题目重复，从研究最终要解决的问题或拟达到的目标入手进行撰写；方法：要以研究思路为逻辑线进行表述，对主要的研究方法（交代清楚研究对象、条件、检验方法、创新方法等）进行简要介绍即可，不要和研究结果混在一起表述；结果：用“结果表明”引领，给出重要研究环节所获得的代表性结果，尽量要有量化数据，且无须进行原因分析；结论：主要由“结果”进一步所得，以及对本研究的客观性评价和对其价值（学术价值、应用价值、参考价值）的展望。</w:t>
      </w:r>
    </w:p>
    <w:p w14:paraId="6D89F143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</w:rPr>
        <w:t>基金资助项目产出的论文，应</w:t>
      </w:r>
      <w:r>
        <w:rPr>
          <w:rFonts w:hint="eastAsia"/>
          <w:lang w:eastAsia="zh-CN"/>
        </w:rPr>
        <w:t>醒目</w:t>
      </w:r>
      <w:r>
        <w:rPr>
          <w:rFonts w:hint="eastAsia"/>
        </w:rPr>
        <w:t>标注该基金名称及项</w:t>
      </w:r>
      <w:r>
        <w:rPr>
          <w:rFonts w:hint="eastAsia"/>
          <w:lang w:eastAsia="zh-CN"/>
        </w:rPr>
        <w:t>目</w:t>
      </w:r>
      <w:r>
        <w:rPr>
          <w:rFonts w:hint="eastAsia"/>
        </w:rPr>
        <w:t>编号。</w:t>
      </w:r>
    </w:p>
    <w:p w14:paraId="1F1B286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default"/>
          <w:lang w:val="en-US" w:eastAsia="zh-CN"/>
        </w:rPr>
      </w:pPr>
    </w:p>
    <w:p w14:paraId="76EFC38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关键词：</w:t>
      </w:r>
    </w:p>
    <w:p w14:paraId="67FAD331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应符合CY/T 173的规定，每篇论文以选取3~</w:t>
      </w:r>
      <w:r>
        <w:rPr>
          <w:rFonts w:hint="eastAsia" w:ascii="宋体" w:hAnsi="宋体" w:cs="宋体"/>
          <w:szCs w:val="21"/>
          <w:lang w:val="en-US" w:eastAsia="zh-CN"/>
        </w:rPr>
        <w:t>6</w:t>
      </w:r>
      <w:r>
        <w:rPr>
          <w:rFonts w:hint="default" w:ascii="宋体" w:hAnsi="宋体" w:cs="宋体"/>
          <w:szCs w:val="21"/>
          <w:lang w:val="en-US" w:eastAsia="zh-CN"/>
        </w:rPr>
        <w:t>个关键词为宜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10BC12C3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关键词宜从《汉语主题词表》或专业词表中选取，不应使用太泛指的词，如“方法”“理论”“分析”等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131D38C0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未被词表收录的新学科、新技术中的重要术语以及地区、人物、产品等，可选作关键词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421B51B7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英文关键词内容、词序、个数应与中文一致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297249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</w:pPr>
    </w:p>
    <w:p w14:paraId="0E080A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  <w:t>示范：</w:t>
      </w:r>
    </w:p>
    <w:p w14:paraId="0BA223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ascii="Times New Roman" w:hAnsi="Times New Roman"/>
          <w:b/>
          <w:color w:val="auto"/>
          <w:sz w:val="21"/>
          <w:szCs w:val="21"/>
        </w:rPr>
        <w:t>摘要：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ascii="Times New Roman" w:hAnsi="Times New Roman"/>
          <w:b/>
          <w:color w:val="auto"/>
          <w:sz w:val="21"/>
          <w:szCs w:val="21"/>
        </w:rPr>
        <w:t>目的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方法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结果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结论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</w:p>
    <w:p w14:paraId="2F55B7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关键词：XXX；XXX；XXX；XXX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（3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Cs w:val="21"/>
          <w:lang w:val="en-US" w:eastAsia="zh-CN"/>
        </w:rPr>
        <w:t>~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6个）</w:t>
      </w:r>
    </w:p>
    <w:p w14:paraId="4D534A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744369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英文摘要：</w:t>
      </w:r>
    </w:p>
    <w:p w14:paraId="7B747A1C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中文摘要与英文摘要应在核心内容、重要数据和关键结论上保持严格一致。</w:t>
      </w:r>
    </w:p>
    <w:p w14:paraId="7BA4DAC5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鉴于中英文语言结构与阅读习惯的差异，英文摘要不应是中文摘要的逐字机械翻译。在确保核心内容一致的前提下，作者可根据需要对其进行语言上的优化与适度扩写，以使英文表达更流畅、严谨，并符合国际学术惯例。</w:t>
      </w:r>
    </w:p>
    <w:p w14:paraId="5CAC7CB6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注意时态的使用。目的、方法、结果使用一般过去时，结论使用一般现在时。</w:t>
      </w:r>
    </w:p>
    <w:p w14:paraId="48592D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  <w:t>示范：</w:t>
      </w:r>
    </w:p>
    <w:p w14:paraId="65B434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Abstract: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Objective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Methods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□….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Results□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….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Conclusion□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…</w:t>
      </w:r>
    </w:p>
    <w:p w14:paraId="6ECE6B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Key words: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（普通英文单词首字母小写）</w:t>
      </w:r>
    </w:p>
    <w:p w14:paraId="4FB35D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</w:p>
    <w:p w14:paraId="049173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color w:val="auto"/>
          <w:lang w:val="en-US" w:eastAsia="zh-CN"/>
        </w:rPr>
      </w:pPr>
      <w:bookmarkStart w:id="0" w:name="OLE_LINK9"/>
    </w:p>
    <w:bookmarkEnd w:id="0"/>
    <w:p w14:paraId="15271CD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正文</w:t>
      </w:r>
    </w:p>
    <w:p w14:paraId="1F6C09B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正文格式：中文使用宋体；英文使用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Times New Roman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。</w:t>
      </w:r>
    </w:p>
    <w:p w14:paraId="6D7576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标题最多不应超过三级。</w:t>
      </w:r>
    </w:p>
    <w:p w14:paraId="28FACC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标题格式：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一级标题 黑体；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二级标题 楷体加黑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；</w:t>
      </w:r>
      <w:r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  <w:t>三级标题 楷体</w:t>
      </w:r>
    </w:p>
    <w:p w14:paraId="2A563E6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firstLine="1050" w:firstLineChars="500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标题通常情况下不应超过15字</w:t>
      </w:r>
    </w:p>
    <w:p w14:paraId="0FCC05B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示范:</w:t>
      </w:r>
    </w:p>
    <w:p w14:paraId="61B21F8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一级标题</w:t>
      </w:r>
    </w:p>
    <w:p w14:paraId="1BC07C6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（回行）正文</w:t>
      </w:r>
    </w:p>
    <w:p w14:paraId="35B476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1.1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二级标题</w:t>
      </w:r>
    </w:p>
    <w:p w14:paraId="70798D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（回行）正文</w:t>
      </w:r>
    </w:p>
    <w:p w14:paraId="0E6A5B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21"/>
          <w:szCs w:val="21"/>
          <w:lang w:val="en-US" w:eastAsia="zh-CN" w:bidi="ar"/>
        </w:rPr>
        <w:t>1.1.1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  <w:t>三级标题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□□□□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（接排）正文</w:t>
      </w:r>
    </w:p>
    <w:p w14:paraId="35A4579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01889B9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注意：</w:t>
      </w:r>
    </w:p>
    <w:p w14:paraId="67ABADC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eastAsia="zh-CN"/>
        </w:rPr>
        <w:t>三次或三次以上出现在文中的专有名词，需在正文中首次出现的位置写明全称。格式：中文全称（英文全称，英文缩写）。此后正文中出现的此专有名词均需使用英文缩写代替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，不得再次出现全名</w:t>
      </w:r>
      <w:r>
        <w:rPr>
          <w:rFonts w:hint="eastAsia" w:ascii="宋体" w:hAnsi="宋体" w:cs="宋体"/>
          <w:color w:val="auto"/>
          <w:szCs w:val="21"/>
          <w:lang w:eastAsia="zh-CN"/>
        </w:rPr>
        <w:t>。若本专有名词在文中仅出现一至两次，则不需要使用缩写。</w:t>
      </w:r>
    </w:p>
    <w:p w14:paraId="3C34FA25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eastAsia="zh-CN"/>
        </w:rPr>
        <w:t>专有名词名称应使用现行标准名称，不宜使用本专业及相邻专业非公知公用的符号、术语、简称、外文缩写词。如冠心病应写为冠状动脉粥样硬化性心脏病；帕金森病不应写为帕金森氏病（旧称）。</w:t>
      </w:r>
    </w:p>
    <w:p w14:paraId="5D523B6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表示天数时使用“d”代替“天”，如：5天应为5 d。表示第几天时使用汉字，如：第5天。</w:t>
      </w:r>
    </w:p>
    <w:p w14:paraId="34555738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依据国家标准《GB 3100～3102-1993 量和单位》中关于单位除法的规定，将浓度和密度等复合单位中的斜杠“/”改为负指数形式“·[单位]</w:t>
      </w:r>
      <w:r>
        <w:rPr>
          <w:rFonts w:hint="eastAsia" w:ascii="宋体" w:hAnsi="宋体" w:cs="宋体"/>
          <w:color w:val="auto"/>
          <w:kern w:val="0"/>
          <w:szCs w:val="21"/>
          <w:vertAlign w:val="superscript"/>
          <w:lang w:val="en-US" w:eastAsia="zh-CN"/>
        </w:rPr>
        <w:t>-1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”。例如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kg/m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改为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kg</w:t>
      </w:r>
      <w:bookmarkStart w:id="1" w:name="OLE_LINK19"/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m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-2</w:t>
      </w:r>
      <w:bookmarkEnd w:id="1"/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；</w:t>
      </w:r>
      <w:r>
        <w:rPr>
          <w:rFonts w:ascii="Times New Roman" w:hAnsi="Times New Roman"/>
          <w:color w:val="auto"/>
          <w:szCs w:val="21"/>
        </w:rPr>
        <w:t>r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>/</w:t>
      </w:r>
      <w:r>
        <w:rPr>
          <w:rFonts w:ascii="Times New Roman" w:hAnsi="Times New Roman"/>
          <w:color w:val="auto"/>
          <w:szCs w:val="21"/>
        </w:rPr>
        <w:t>min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改为</w:t>
      </w:r>
      <w:r>
        <w:rPr>
          <w:rFonts w:ascii="Times New Roman" w:hAnsi="Times New Roman"/>
          <w:color w:val="auto"/>
          <w:szCs w:val="21"/>
        </w:rPr>
        <w:t>r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</w:t>
      </w:r>
      <w:r>
        <w:rPr>
          <w:rFonts w:ascii="Times New Roman" w:hAnsi="Times New Roman"/>
          <w:color w:val="auto"/>
          <w:szCs w:val="21"/>
        </w:rPr>
        <w:t>min</w:t>
      </w:r>
      <w:r>
        <w:rPr>
          <w:rFonts w:hint="default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。</w:t>
      </w:r>
    </w:p>
    <w:p w14:paraId="53ED86AD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vertAlign w:val="baseline"/>
          <w:lang w:val="en-US" w:eastAsia="zh-CN"/>
        </w:rPr>
        <w:t>禁止使用连续多个‘/’的写法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，如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mg/kg/d应写为mg/（kg·d）或mg·kg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·d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。</w:t>
      </w:r>
    </w:p>
    <w:p w14:paraId="7C710A0D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统计学相关英文统一使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用斜体：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n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t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</w:rPr>
        <w:t>χ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vertAlign w:val="superscript"/>
        </w:rPr>
        <w:t>2</w:t>
      </w:r>
      <w:r>
        <w:rPr>
          <w:rFonts w:hint="default" w:ascii="Times New Roman" w:hAnsi="Times New Roman" w:eastAsia="宋体" w:cs="Times New Roman"/>
          <w:i/>
          <w:color w:val="auto"/>
          <w:szCs w:val="21"/>
          <w:vertAlign w:val="baseline"/>
          <w:lang w:eastAsia="zh-CN"/>
        </w:rPr>
        <w:t>、</w:t>
      </w:r>
      <w:r>
        <w:rPr>
          <w:rFonts w:hint="eastAsia" w:ascii="Times New Roman" w:hAnsi="Times New Roman" w:eastAsia="宋体" w:cs="Times New Roman"/>
          <w:i w:val="0"/>
          <w:iCs/>
          <w:color w:val="auto"/>
          <w:szCs w:val="21"/>
          <w:vertAlign w:val="baseline"/>
          <w:lang w:val="en-US" w:eastAsia="zh-CN"/>
        </w:rPr>
        <w:t>(</w:t>
      </w:r>
      <w:r>
        <w:rPr>
          <w:rFonts w:hint="default" w:ascii="Times New Roman" w:hAnsi="Times New Roman" w:eastAsia="宋体" w:cs="Times New Roman"/>
          <w:bCs/>
          <w:i/>
          <w:color w:val="auto"/>
          <w:kern w:val="0"/>
          <w:szCs w:val="21"/>
        </w:rPr>
        <w:t>n</w:t>
      </w:r>
      <w:r>
        <w:rPr>
          <w:rFonts w:hint="eastAsia" w:ascii="Times New Roman" w:hAnsi="Times New Roman" w:eastAsia="宋体" w:cs="Times New Roman"/>
          <w:bCs/>
          <w:color w:val="auto"/>
          <w:kern w:val="0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bCs/>
          <w:color w:val="auto"/>
          <w:kern w:val="0"/>
          <w:szCs w:val="21"/>
        </w:rPr>
        <w:t>%)</w:t>
      </w:r>
      <w:r>
        <w:rPr>
          <w:rFonts w:hint="eastAsia" w:ascii="Times New Roman" w:hAnsi="Times New Roman" w:eastAsia="宋体" w:cs="Times New Roman"/>
          <w:bCs/>
          <w:color w:val="auto"/>
          <w:kern w:val="0"/>
          <w:szCs w:val="21"/>
          <w:lang w:eastAsia="zh-CN"/>
        </w:rPr>
        <w:t>。</w:t>
      </w:r>
    </w:p>
    <w:p w14:paraId="62D684F4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全文应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使用标准数学符号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和罗马数字。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数字、公式等科技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/数学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符号使用半角，如比值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Cs w:val="21"/>
        </w:rPr>
        <w:t>1∶50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。</w:t>
      </w:r>
    </w:p>
    <w:p w14:paraId="2F02ADE8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/>
          <w:color w:val="auto"/>
        </w:rPr>
        <w:t>论文中使用量和单位的名称、符号、书写规则都应符合GB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3100、GB/T 3101、GB/T3102的规定。</w:t>
      </w:r>
    </w:p>
    <w:p w14:paraId="16A705A0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表达量值时，一律使用单位的国际符号，且无例外地用正体字母。单位符号与其前面的数值之间应留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一英文字符宽度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空隙。</w:t>
      </w:r>
    </w:p>
    <w:p w14:paraId="282019F3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eastAsia"/>
          <w:color w:val="auto"/>
          <w:lang w:eastAsia="zh-CN"/>
        </w:rPr>
        <w:t>应使用法定计量单位，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分母均为L，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如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pg/mL改为ng/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L。</w:t>
      </w:r>
      <w:r>
        <w:rPr>
          <w:rFonts w:hint="eastAsia"/>
          <w:color w:val="auto"/>
          <w:lang w:eastAsia="zh-CN"/>
        </w:rPr>
        <w:t>不使用已废弃的非法定计量单位，如斤、公升、英寸。</w:t>
      </w:r>
    </w:p>
    <w:p w14:paraId="29CF331A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大于999的整数和多于3位数的小数，均宜采用三位分节法分节，即从小数点起向左或向右每3位留适当空隙，如写作1 000、0.000 1。</w:t>
      </w:r>
    </w:p>
    <w:p w14:paraId="0B4684B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eastAsia"/>
          <w:color w:val="auto"/>
          <w:lang w:eastAsia="zh-CN"/>
        </w:rPr>
        <w:t>不应把单位英文名称的缩写(如rpm、kmph、bps)和表示数量份额的缩写(如ppm、pphm、ppb、ppt)作为单位符号使用。</w:t>
      </w:r>
    </w:p>
    <w:p w14:paraId="31F54271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词头不准许独立使用，如μm不应写作μ。词头不准许重叠使用，如GHz不应写作kMHz。</w:t>
      </w:r>
    </w:p>
    <w:p w14:paraId="2313838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/>
          <w:color w:val="auto"/>
          <w:lang w:val="en-US" w:eastAsia="zh-CN"/>
        </w:rPr>
        <w:t>科学计量中的数值修约和极限数值的表示和判定，应符合GB/T 8170给出的规则。连续性数据分组时，每组数据的量值范围应准确表示。</w:t>
      </w:r>
    </w:p>
    <w:p w14:paraId="03BE9C1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/>
          <w:color w:val="auto"/>
          <w:lang w:val="en-US" w:eastAsia="zh-CN"/>
        </w:rPr>
        <w:t>公式不应使用量的名称或描述量的术语表示。量的名称或多字母缩略术语，不论正体或斜体，亦不论是否含有下标</w:t>
      </w:r>
      <w:r>
        <w:rPr>
          <w:rFonts w:hint="eastAsia"/>
          <w:color w:val="auto"/>
          <w:lang w:val="en-US" w:eastAsia="zh-CN"/>
        </w:rPr>
        <w:t>，都不应该用来代替量的符号。</w:t>
      </w:r>
    </w:p>
    <w:p w14:paraId="294650E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表示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数值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范围时使用波浪线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“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”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。单位相同的量值范围，前一个量的单位宜省略，如1.5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3.6 mA，不宜写作1.5 mA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3.6 mA。</w:t>
      </w:r>
    </w:p>
    <w:p w14:paraId="50FEE028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有起点和终点的时间段之间应采用一字线“—”连接，如2020-09-01—12-01；2020-09-01—2023-12-01；</w:t>
      </w:r>
      <w:r>
        <w:rPr>
          <w:rFonts w:hint="eastAsia" w:ascii="宋体" w:hAnsi="宋体" w:cs="宋体"/>
          <w:color w:val="auto"/>
          <w:kern w:val="0"/>
          <w:szCs w:val="21"/>
        </w:rPr>
        <w:t>2017年1月—2023年12月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；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2015—2025年；2023年7—9月。</w:t>
      </w:r>
    </w:p>
    <w:p w14:paraId="4043E860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/>
          <w:color w:val="auto"/>
          <w:lang w:eastAsia="zh-CN"/>
        </w:rPr>
        <w:t>表示公历世纪、年代、年份、日期和时刻的数字，应符合GB/T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  <w:lang w:eastAsia="zh-CN"/>
        </w:rPr>
        <w:t>74</w:t>
      </w:r>
      <w:r>
        <w:rPr>
          <w:rFonts w:hint="eastAsia"/>
          <w:color w:val="auto"/>
          <w:lang w:val="en-US" w:eastAsia="zh-CN"/>
        </w:rPr>
        <w:t>08</w:t>
      </w:r>
      <w:r>
        <w:rPr>
          <w:rFonts w:hint="eastAsia"/>
          <w:color w:val="auto"/>
          <w:lang w:eastAsia="zh-CN"/>
        </w:rPr>
        <w:t>和GB/T 15834的相关规定，如应写作2</w:t>
      </w:r>
      <w:r>
        <w:rPr>
          <w:rFonts w:hint="eastAsia"/>
          <w:color w:val="auto"/>
          <w:lang w:val="en-US" w:eastAsia="zh-CN"/>
        </w:rPr>
        <w:t>0</w:t>
      </w:r>
      <w:r>
        <w:rPr>
          <w:rFonts w:hint="eastAsia"/>
          <w:color w:val="auto"/>
          <w:lang w:eastAsia="zh-CN"/>
        </w:rPr>
        <w:t>世纪</w:t>
      </w:r>
      <w:r>
        <w:rPr>
          <w:rFonts w:hint="eastAsia"/>
          <w:color w:val="auto"/>
          <w:lang w:val="en-US" w:eastAsia="zh-CN"/>
        </w:rPr>
        <w:t>50—70年代，2020年7月28日9时38分5秒。</w:t>
      </w:r>
    </w:p>
    <w:p w14:paraId="4C87C6E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default"/>
          <w:color w:val="auto"/>
          <w:lang w:val="en-US" w:eastAsia="zh-CN"/>
        </w:rPr>
        <w:t>阿拉伯数字不准许与除“万”“亿”和SI词头中文符号以外的数词连用，如3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default"/>
          <w:color w:val="auto"/>
          <w:lang w:val="en-US" w:eastAsia="zh-CN"/>
        </w:rPr>
        <w:t>500元不应写作3千5百元。</w:t>
      </w:r>
    </w:p>
    <w:p w14:paraId="6452DA8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default"/>
          <w:color w:val="auto"/>
          <w:lang w:val="en-US" w:eastAsia="zh-CN"/>
        </w:rPr>
        <w:t>2个数字连用表示的概数和“几”字前后的数字，如三五天、五六小时、七八十米、三十几摄氏度、几十吨等</w:t>
      </w:r>
      <w:r>
        <w:rPr>
          <w:rFonts w:hint="eastAsia"/>
          <w:color w:val="auto"/>
          <w:lang w:val="en-US" w:eastAsia="zh-CN"/>
        </w:rPr>
        <w:t>，</w:t>
      </w:r>
      <w:r>
        <w:rPr>
          <w:rFonts w:hint="default"/>
          <w:color w:val="auto"/>
          <w:lang w:val="en-US" w:eastAsia="zh-CN"/>
        </w:rPr>
        <w:t>应使用汉字数字。</w:t>
      </w:r>
    </w:p>
    <w:p w14:paraId="4F062C9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45B15F0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图表</w:t>
      </w:r>
    </w:p>
    <w:p w14:paraId="32026C3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</w:p>
    <w:p w14:paraId="616820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图片要求：</w:t>
      </w:r>
    </w:p>
    <w:p w14:paraId="7DA4CFF0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插图应具有自明性、简明性和科学性，大小适当，图中文字清晰可见，其编排应符合CY/T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171的规定。</w:t>
      </w:r>
    </w:p>
    <w:p w14:paraId="4FAAD5EA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本刊为</w:t>
      </w:r>
      <w:r>
        <w:rPr>
          <w:rFonts w:hint="default"/>
          <w:lang w:val="en-US" w:eastAsia="zh-CN"/>
        </w:rPr>
        <w:t>黑白印刷，所有图片请采用无色彩的灰度模式，彩色图请作者确定在灰度模式下具有辨识度，否则添加说明文字，以保证含义明确。</w:t>
      </w:r>
    </w:p>
    <w:p w14:paraId="5734E9B5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横纵坐标上数值的名称使用中文或量的符号等，不可用英文。</w:t>
      </w:r>
    </w:p>
    <w:p w14:paraId="5E37B85D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图片内容涉及数值时，应有单位，注意单位的大小写是否正确。</w:t>
      </w:r>
      <w:r>
        <w:rPr>
          <w:rFonts w:hint="eastAsia"/>
          <w:lang w:eastAsia="zh-CN"/>
        </w:rPr>
        <w:t>当坐标标目同时用量和单位表示时，应采用“量的符号或名称/单位符号”的标准化形式。</w:t>
      </w:r>
      <w:r>
        <w:rPr>
          <w:rFonts w:hint="default" w:ascii="Times New Roman" w:hAnsi="Times New Roman" w:cs="Times New Roman"/>
          <w:lang w:val="en-US" w:eastAsia="zh-CN"/>
        </w:rPr>
        <w:t>如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C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>B</w:t>
      </w:r>
      <w:r>
        <w:rPr>
          <w:rFonts w:hint="default" w:ascii="Times New Roman" w:hAnsi="Times New Roman" w:cs="Times New Roman"/>
          <w:lang w:val="en-US" w:eastAsia="zh-CN"/>
        </w:rPr>
        <w:t>/（mol/L）、B的浓</w:t>
      </w:r>
      <w:r>
        <w:rPr>
          <w:rFonts w:hint="eastAsia" w:ascii="Times New Roman" w:hAnsi="Times New Roman" w:cs="Times New Roman"/>
          <w:lang w:val="en-US" w:eastAsia="zh-CN"/>
        </w:rPr>
        <w:t>度/</w:t>
      </w:r>
      <w:r>
        <w:rPr>
          <w:rFonts w:hint="default" w:ascii="Times New Roman" w:hAnsi="Times New Roman" w:cs="Times New Roman"/>
          <w:lang w:val="en-US" w:eastAsia="zh-CN"/>
        </w:rPr>
        <w:t>（mol/</w:t>
      </w:r>
      <w:r>
        <w:rPr>
          <w:rFonts w:hint="eastAsia" w:ascii="Times New Roman" w:hAnsi="Times New Roman" w:cs="Times New Roman"/>
          <w:lang w:val="en-US" w:eastAsia="zh-CN"/>
        </w:rPr>
        <w:t>L</w:t>
      </w:r>
      <w:r>
        <w:rPr>
          <w:rFonts w:hint="default" w:ascii="Times New Roman" w:hAnsi="Times New Roman" w:cs="Times New Roman"/>
          <w:lang w:val="en-US" w:eastAsia="zh-CN"/>
        </w:rPr>
        <w:t>）、BM</w:t>
      </w:r>
      <w:r>
        <w:rPr>
          <w:rFonts w:hint="eastAsia" w:ascii="Times New Roman" w:hAnsi="Times New Roman" w:cs="Times New Roman"/>
          <w:lang w:val="en-US" w:eastAsia="zh-CN"/>
        </w:rPr>
        <w:t>I</w:t>
      </w:r>
      <w:r>
        <w:rPr>
          <w:rFonts w:hint="default" w:ascii="Times New Roman" w:hAnsi="Times New Roman" w:cs="Times New Roman"/>
          <w:lang w:val="en-US" w:eastAsia="zh-CN"/>
        </w:rPr>
        <w:t>/</w:t>
      </w:r>
      <w:r>
        <w:rPr>
          <w:rFonts w:hint="eastAsia" w:ascii="Times New Roman" w:hAnsi="Times New Roman" w:cs="Times New Roman"/>
          <w:lang w:val="en-US"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kg/m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lang w:val="en-US" w:eastAsia="zh-CN"/>
        </w:rPr>
        <w:t>）</w:t>
      </w:r>
      <w:r>
        <w:rPr>
          <w:rFonts w:hint="eastAsia" w:ascii="Times New Roman" w:hAnsi="Times New Roman" w:cs="Times New Roman"/>
          <w:lang w:val="en-US" w:eastAsia="zh-CN"/>
        </w:rPr>
        <w:t>。</w:t>
      </w:r>
    </w:p>
    <w:p w14:paraId="7651454A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图的横纵比尽量为</w:t>
      </w:r>
      <w:r>
        <w:rPr>
          <w:rFonts w:hint="default"/>
          <w:lang w:val="en-US" w:eastAsia="zh-CN"/>
        </w:rPr>
        <w:t>5:4，即横轴/纵轴比例为5:4</w:t>
      </w:r>
      <w:r>
        <w:rPr>
          <w:rFonts w:hint="eastAsia"/>
          <w:lang w:val="en-US" w:eastAsia="zh-CN"/>
        </w:rPr>
        <w:t>。</w:t>
      </w:r>
    </w:p>
    <w:p w14:paraId="0322B4CA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曲线</w:t>
      </w:r>
      <w:r>
        <w:rPr>
          <w:rFonts w:hint="default"/>
          <w:lang w:val="en-US" w:eastAsia="zh-CN"/>
        </w:rPr>
        <w:t>图上的刻度值一律向内；原点上必须有值，不可断线起原点；曲线图请添加外框</w:t>
      </w:r>
      <w:r>
        <w:rPr>
          <w:rFonts w:hint="eastAsia"/>
          <w:lang w:val="en-US" w:eastAsia="zh-CN"/>
        </w:rPr>
        <w:t>；</w:t>
      </w:r>
      <w:r>
        <w:rPr>
          <w:rFonts w:hint="eastAsia" w:ascii="Times New Roman" w:hAnsi="Times New Roman" w:cs="Times New Roman"/>
          <w:lang w:val="en-US" w:eastAsia="zh-CN"/>
        </w:rPr>
        <w:t>轴值必须高于折线顶点，折线应顶左抵右；横纵轴标线间隔均匀，等值等距；标目已有单位的则不应在图片中重复书写单位</w:t>
      </w:r>
      <w:r>
        <w:rPr>
          <w:rFonts w:hint="eastAsia"/>
          <w:lang w:val="en-US" w:eastAsia="zh-CN"/>
        </w:rPr>
        <w:t>。纵轴标目应逆时针旋转90度。</w:t>
      </w:r>
    </w:p>
    <w:p w14:paraId="5F6E2D3E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default"/>
          <w:lang w:val="en-US" w:eastAsia="zh-CN"/>
        </w:rPr>
        <w:t>曲线标识最好用圆、三角、方、星号等常规符号，符号不宜过大，实在标识过多才可用非常规符号。</w:t>
      </w:r>
    </w:p>
    <w:p w14:paraId="1ED6588D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若多图共用图注保留一张图即可。</w:t>
      </w:r>
    </w:p>
    <w:p w14:paraId="37890623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镜下图必须标倍数。</w:t>
      </w:r>
    </w:p>
    <w:p w14:paraId="44BD212C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图片对应的正文内容是“差异有统计学意义”，但图片内容且正文内容均无法体现统计学差异的，需要补充表格数据。</w:t>
      </w:r>
    </w:p>
    <w:p w14:paraId="442E01CE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图注或说明为多条并需编序号时，宜采用阿拉伯数字加后半</w:t>
      </w:r>
      <w:r>
        <w:rPr>
          <w:rFonts w:hint="eastAsia" w:ascii="Times New Roman" w:hAnsi="Times New Roman" w:cs="Times New Roman"/>
          <w:lang w:val="en-US" w:eastAsia="zh-CN"/>
        </w:rPr>
        <w:t>圆</w:t>
      </w:r>
      <w:r>
        <w:rPr>
          <w:rFonts w:hint="default" w:ascii="Times New Roman" w:hAnsi="Times New Roman" w:cs="Times New Roman"/>
          <w:lang w:val="en-US" w:eastAsia="zh-CN"/>
        </w:rPr>
        <w:t>括号或圈码，置于被</w:t>
      </w:r>
      <w:r>
        <w:rPr>
          <w:rFonts w:hint="eastAsia" w:ascii="Times New Roman" w:hAnsi="Times New Roman" w:cs="Times New Roman"/>
          <w:lang w:val="en-US" w:eastAsia="zh-CN"/>
        </w:rPr>
        <w:t>注</w:t>
      </w:r>
      <w:r>
        <w:rPr>
          <w:rFonts w:hint="default" w:ascii="Times New Roman" w:hAnsi="Times New Roman" w:cs="Times New Roman"/>
          <w:lang w:val="en-US" w:eastAsia="zh-CN"/>
        </w:rPr>
        <w:t>对象的</w:t>
      </w:r>
      <w:r>
        <w:rPr>
          <w:rFonts w:hint="eastAsia" w:ascii="Times New Roman" w:hAnsi="Times New Roman" w:cs="Times New Roman"/>
          <w:lang w:val="en-US" w:eastAsia="zh-CN"/>
        </w:rPr>
        <w:t>右</w:t>
      </w:r>
      <w:r>
        <w:rPr>
          <w:rFonts w:hint="default" w:ascii="Times New Roman" w:hAnsi="Times New Roman" w:cs="Times New Roman"/>
          <w:lang w:val="en-US" w:eastAsia="zh-CN"/>
        </w:rPr>
        <w:t>上角，如</w:t>
      </w:r>
      <w:r>
        <w:rPr>
          <w:rFonts w:hint="eastAsia" w:ascii="Times New Roman" w:hAnsi="Times New Roman" w:cs="Times New Roman"/>
          <w:lang w:val="en-US" w:eastAsia="zh-CN"/>
        </w:rPr>
        <w:t>XXX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2）</w:t>
      </w:r>
      <w:r>
        <w:rPr>
          <w:rFonts w:hint="default" w:ascii="Times New Roman" w:hAnsi="Times New Roman" w:cs="Times New Roman"/>
          <w:lang w:val="en-US" w:eastAsia="zh-CN"/>
        </w:rPr>
        <w:t>或XX</w:t>
      </w:r>
      <w:r>
        <w:rPr>
          <w:rFonts w:hint="eastAsia" w:ascii="Times New Roman" w:hAnsi="Times New Roman" w:cs="Times New Roman"/>
          <w:lang w:val="en-US" w:eastAsia="zh-CN"/>
        </w:rPr>
        <w:t>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②</w:t>
      </w:r>
      <w:r>
        <w:rPr>
          <w:rFonts w:hint="default" w:ascii="Times New Roman" w:hAnsi="Times New Roman" w:cs="Times New Roman"/>
          <w:lang w:val="en-US" w:eastAsia="zh-CN"/>
        </w:rPr>
        <w:t>。</w:t>
      </w:r>
    </w:p>
    <w:p w14:paraId="05F90D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lang w:val="en-US" w:eastAsia="zh-CN"/>
        </w:rPr>
      </w:pPr>
    </w:p>
    <w:p w14:paraId="0954BA67">
      <w:pPr>
        <w:numPr>
          <w:ilvl w:val="0"/>
          <w:numId w:val="0"/>
        </w:numP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图题：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楷体加黑（内容居中）。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图号与图题间需空一中文字符。子图以大写字母ABCD编号，图号置于图片左上角。</w:t>
      </w:r>
    </w:p>
    <w:p w14:paraId="2617752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图注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  <w:t>楷体加黑小5号字（写明“注：”并以句号结尾）</w:t>
      </w:r>
      <w:r>
        <w:rPr>
          <w:rFonts w:hint="eastAsia" w:ascii="Times New Roman" w:hAnsi="Times New Roman" w:cs="Times New Roman"/>
          <w:lang w:val="en-US" w:eastAsia="zh-CN"/>
        </w:rPr>
        <w:t>分图题应在总图题前，并具有层次差。</w:t>
      </w:r>
    </w:p>
    <w:p w14:paraId="3706F72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Symbol" w:hAnsi="Symbol" w:eastAsia="宋体" w:cs="Symbol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示范:</w:t>
      </w:r>
    </w:p>
    <w:p w14:paraId="0F4616E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</w:p>
    <w:p w14:paraId="456FD58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  <w:t>注：A. XXX；B. XXX；C. XXX。</w:t>
      </w:r>
    </w:p>
    <w:p w14:paraId="416C838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图1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图题</w:t>
      </w:r>
    </w:p>
    <w:p w14:paraId="1CDA73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lang w:val="en-US" w:eastAsia="zh-CN"/>
        </w:rPr>
      </w:pPr>
    </w:p>
    <w:p w14:paraId="3FACC9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lang w:val="en-US" w:eastAsia="zh-CN"/>
        </w:rPr>
      </w:pPr>
    </w:p>
    <w:p w14:paraId="1D51A3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表格要求：</w:t>
      </w:r>
    </w:p>
    <w:p w14:paraId="7C67CB87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/>
          <w:lang w:eastAsia="zh-CN"/>
        </w:rPr>
        <w:t>表格是论文重要的组成部分，应具有简明性、自明性和随可读性，其编排应符合CY</w:t>
      </w:r>
      <w:r>
        <w:rPr>
          <w:rFonts w:hint="eastAsia"/>
          <w:lang w:val="en-US" w:eastAsia="zh-CN"/>
        </w:rPr>
        <w:t>/</w:t>
      </w:r>
      <w:r>
        <w:rPr>
          <w:rFonts w:hint="eastAsia"/>
          <w:lang w:eastAsia="zh-CN"/>
        </w:rPr>
        <w:t>T</w:t>
      </w:r>
      <w:r>
        <w:rPr>
          <w:rFonts w:hint="eastAsia"/>
          <w:lang w:val="en-US" w:eastAsia="zh-CN"/>
        </w:rPr>
        <w:t xml:space="preserve"> 1</w:t>
      </w:r>
      <w:r>
        <w:rPr>
          <w:rFonts w:hint="eastAsia"/>
          <w:lang w:eastAsia="zh-CN"/>
        </w:rPr>
        <w:t>70的规定。</w:t>
      </w:r>
    </w:p>
    <w:p w14:paraId="246E5475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表格应有表头，表头中不准许使用斜线，不应有空白格。表格的编排，宜将内容和测试项目由左至右横排，数据依序竖排。</w:t>
      </w:r>
    </w:p>
    <w:p w14:paraId="28AF781A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表格中不必写出具体</w:t>
      </w:r>
      <w:r>
        <w:rPr>
          <w:rFonts w:hint="eastAsia" w:ascii="宋体" w:hAnsi="宋体" w:cs="宋体"/>
          <w:i/>
          <w:iCs/>
          <w:szCs w:val="21"/>
          <w:lang w:val="en-US" w:eastAsia="zh-CN"/>
        </w:rPr>
        <w:t>t</w:t>
      </w:r>
      <w:r>
        <w:rPr>
          <w:rFonts w:hint="eastAsia" w:ascii="宋体" w:hAnsi="宋体" w:cs="宋体"/>
          <w:i w:val="0"/>
          <w:iCs w:val="0"/>
          <w:szCs w:val="21"/>
          <w:lang w:val="en-US" w:eastAsia="zh-CN"/>
        </w:rPr>
        <w:t>值</w:t>
      </w:r>
      <w:r>
        <w:rPr>
          <w:rFonts w:hint="eastAsia" w:ascii="宋体" w:hAnsi="宋体" w:cs="宋体"/>
          <w:szCs w:val="21"/>
          <w:lang w:val="en-US" w:eastAsia="zh-CN"/>
        </w:rPr>
        <w:t>、卡方值等，采用*，#，△符号标注并在表注中说明即可。</w:t>
      </w:r>
      <w:r>
        <w:rPr>
          <w:rFonts w:hint="eastAsia" w:ascii="Times New Roman" w:hAnsi="Times New Roman"/>
          <w:szCs w:val="21"/>
          <w:lang w:eastAsia="zh-CN"/>
        </w:rPr>
        <w:t>表头中的“</w:t>
      </w:r>
      <w:r>
        <w:rPr>
          <w:rFonts w:hint="eastAsia" w:ascii="Times New Roman" w:hAnsi="Times New Roman"/>
          <w:szCs w:val="21"/>
          <w:lang w:val="en-US" w:eastAsia="zh-CN"/>
        </w:rPr>
        <w:t>例</w:t>
      </w:r>
      <w:r>
        <w:rPr>
          <w:rFonts w:hint="eastAsia" w:ascii="Times New Roman" w:hAnsi="Times New Roman"/>
          <w:szCs w:val="21"/>
          <w:lang w:eastAsia="zh-CN"/>
        </w:rPr>
        <w:t>”</w:t>
      </w:r>
      <w:r>
        <w:rPr>
          <w:rFonts w:hint="eastAsia" w:ascii="Times New Roman" w:hAnsi="Times New Roman"/>
          <w:szCs w:val="21"/>
          <w:lang w:val="en-US" w:eastAsia="zh-CN"/>
        </w:rPr>
        <w:t>统一用</w:t>
      </w:r>
      <w:r>
        <w:rPr>
          <w:rFonts w:hint="eastAsia" w:ascii="Times New Roman" w:hAnsi="Times New Roman"/>
          <w:i/>
          <w:iCs/>
          <w:szCs w:val="21"/>
          <w:lang w:val="en-US" w:eastAsia="zh-CN"/>
        </w:rPr>
        <w:t>n</w:t>
      </w:r>
      <w:r>
        <w:rPr>
          <w:rFonts w:hint="eastAsia" w:ascii="Times New Roman" w:hAnsi="Times New Roman"/>
          <w:szCs w:val="21"/>
          <w:lang w:val="en-US" w:eastAsia="zh-CN"/>
        </w:rPr>
        <w:t>代替。</w:t>
      </w:r>
    </w:p>
    <w:p w14:paraId="50402C33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表头不得使用斜线。</w:t>
      </w:r>
    </w:p>
    <w:p w14:paraId="1C60FB1B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表头栏目的标注应正确、齐全，表格中内容相同的相邻栏或上下栏，应重复写出</w:t>
      </w:r>
      <w:r>
        <w:rPr>
          <w:rFonts w:hint="eastAsia" w:ascii="Times New Roman" w:hAnsi="Times New Roman" w:cs="Times New Roman"/>
          <w:lang w:val="en-US" w:eastAsia="zh-CN"/>
        </w:rPr>
        <w:t>，</w:t>
      </w:r>
      <w:r>
        <w:rPr>
          <w:rFonts w:hint="default" w:ascii="Times New Roman" w:hAnsi="Times New Roman" w:cs="Times New Roman"/>
          <w:lang w:val="en-US" w:eastAsia="zh-CN"/>
        </w:rPr>
        <w:t>或以通栏表示，不应用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同左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同上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等字样代</w:t>
      </w:r>
      <w:r>
        <w:rPr>
          <w:rFonts w:hint="eastAsia" w:ascii="Times New Roman" w:hAnsi="Times New Roman" w:cs="Times New Roman"/>
          <w:lang w:val="en-US" w:eastAsia="zh-CN"/>
        </w:rPr>
        <w:t>替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，表身中的“空白”表示无此项或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未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测量，</w:t>
      </w:r>
      <w:r>
        <w:rPr>
          <w:rFonts w:hint="default" w:ascii="Times New Roman" w:hAnsi="Times New Roman" w:cs="Times New Roman"/>
          <w:lang w:val="en-US" w:eastAsia="zh-CN"/>
        </w:rPr>
        <w:t>“—“表示</w:t>
      </w:r>
      <w:r>
        <w:rPr>
          <w:rFonts w:hint="eastAsia" w:ascii="Times New Roman" w:hAnsi="Times New Roman" w:cs="Times New Roman"/>
          <w:lang w:val="en-US" w:eastAsia="zh-CN"/>
        </w:rPr>
        <w:t>测量过而未发现</w:t>
      </w:r>
      <w:r>
        <w:rPr>
          <w:rFonts w:hint="default" w:ascii="Times New Roman" w:hAnsi="Times New Roman" w:cs="Times New Roman"/>
          <w:lang w:val="en-US" w:eastAsia="zh-CN"/>
        </w:rPr>
        <w:t>，“0”表示实测结果为零</w:t>
      </w:r>
      <w:r>
        <w:rPr>
          <w:rFonts w:hint="eastAsia" w:ascii="Times New Roman" w:hAnsi="Times New Roman" w:cs="Times New Roman"/>
          <w:lang w:val="en-US" w:eastAsia="zh-CN"/>
        </w:rPr>
        <w:t>。注：当“—“可能与代表阴性相混时，可用“...”。</w:t>
      </w:r>
    </w:p>
    <w:p w14:paraId="2C1419F0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若全表格所有栏目的单位都相同，宜将共同单位标注在表的右上方。</w:t>
      </w:r>
    </w:p>
    <w:p w14:paraId="55C9B718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/>
          <w:lang w:val="en-US" w:eastAsia="zh-CN"/>
        </w:rPr>
        <w:t>表格涉及血压的，表注中应注明1mmHg=0.133kPa。</w:t>
      </w:r>
    </w:p>
    <w:p w14:paraId="62ADE3EB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表注为多条并需编序号时。宜用阿拉伯数字加后半圆括号或圆码，置于被注对象的右上角，</w:t>
      </w:r>
      <w:r>
        <w:rPr>
          <w:rFonts w:hint="default" w:ascii="Times New Roman" w:hAnsi="Times New Roman" w:cs="Times New Roman"/>
          <w:lang w:val="en-US" w:eastAsia="zh-CN"/>
        </w:rPr>
        <w:t>如</w:t>
      </w:r>
      <w:r>
        <w:rPr>
          <w:rFonts w:hint="eastAsia" w:ascii="Times New Roman" w:hAnsi="Times New Roman" w:cs="Times New Roman"/>
          <w:lang w:val="en-US" w:eastAsia="zh-CN"/>
        </w:rPr>
        <w:t>XXX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2）</w:t>
      </w:r>
      <w:r>
        <w:rPr>
          <w:rFonts w:hint="default" w:ascii="Times New Roman" w:hAnsi="Times New Roman" w:cs="Times New Roman"/>
          <w:lang w:val="en-US" w:eastAsia="zh-CN"/>
        </w:rPr>
        <w:t>或XX</w:t>
      </w:r>
      <w:r>
        <w:rPr>
          <w:rFonts w:hint="eastAsia" w:ascii="Times New Roman" w:hAnsi="Times New Roman" w:cs="Times New Roman"/>
          <w:lang w:val="en-US" w:eastAsia="zh-CN"/>
        </w:rPr>
        <w:t>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②</w:t>
      </w:r>
      <w:r>
        <w:rPr>
          <w:rFonts w:hint="default" w:ascii="Times New Roman" w:hAnsi="Times New Roman" w:cs="Times New Roman"/>
          <w:lang w:val="en-US" w:eastAsia="zh-CN"/>
        </w:rPr>
        <w:t>。</w:t>
      </w:r>
    </w:p>
    <w:p w14:paraId="16F1295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397614AF">
      <w:pPr>
        <w:numPr>
          <w:ilvl w:val="0"/>
          <w:numId w:val="0"/>
        </w:numP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表题：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楷体加黑（内容居中）。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表号与表题间需空一中文字符，</w:t>
      </w:r>
      <w:r>
        <w:rPr>
          <w:rFonts w:hint="eastAsia" w:ascii="Times New Roman" w:hAnsi="Times New Roman" w:cs="Times New Roman"/>
          <w:lang w:val="en-US" w:eastAsia="zh-CN"/>
        </w:rPr>
        <w:t>表题居中置于表格顶线上方。</w:t>
      </w:r>
    </w:p>
    <w:p w14:paraId="6C943873"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表注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  <w:t>楷体加黑小5号字（写明“注：”并以句号结尾）</w:t>
      </w:r>
      <w:r>
        <w:rPr>
          <w:rFonts w:hint="eastAsia" w:ascii="Times New Roman" w:hAnsi="Times New Roman" w:cs="Times New Roman"/>
          <w:lang w:val="en-US" w:eastAsia="zh-CN"/>
        </w:rPr>
        <w:t>表注应紧跟表格，不得换页。</w:t>
      </w:r>
    </w:p>
    <w:p w14:paraId="37E7277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ascii="宋体" w:hAnsi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Cs w:val="21"/>
          <w:lang w:val="en-US" w:eastAsia="zh-CN"/>
        </w:rPr>
        <w:t>示范：</w:t>
      </w:r>
    </w:p>
    <w:p w14:paraId="46D0CF4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center"/>
        <w:textAlignment w:val="auto"/>
        <w:rPr>
          <w:rFonts w:hint="default" w:ascii="宋体" w:hAnsi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表1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表题</w:t>
      </w:r>
    </w:p>
    <w:tbl>
      <w:tblPr>
        <w:tblStyle w:val="4"/>
        <w:tblW w:w="4757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2100"/>
        <w:gridCol w:w="2123"/>
        <w:gridCol w:w="2046"/>
      </w:tblGrid>
      <w:tr w14:paraId="6C3DEA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05AB88">
            <w:pPr>
              <w:widowControl/>
              <w:jc w:val="left"/>
              <w:rPr>
                <w:rFonts w:hint="eastAsia" w:ascii="Times New Roman" w:hAnsi="Times New Roman" w:cs="宋体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组别</w:t>
            </w:r>
          </w:p>
        </w:tc>
        <w:tc>
          <w:tcPr>
            <w:tcW w:w="1295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0221F6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剂量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mg/</w:t>
            </w:r>
            <w:r>
              <w:rPr>
                <w:rFonts w:hint="eastAsia" w:ascii="Times New Roman" w:hAnsi="Times New Roman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kg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·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d</w:t>
            </w:r>
            <w:r>
              <w:rPr>
                <w:rFonts w:hint="eastAsia" w:ascii="Times New Roman" w:hAnsi="Times New Roman" w:cs="宋体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309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B768DE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到达平台潜伏期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s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26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3B6F721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穿越平台次数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宋体" w:cs="宋体"/>
                <w:color w:val="auto"/>
                <w:szCs w:val="21"/>
              </w:rPr>
              <w:t>次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）</w:t>
            </w:r>
          </w:p>
        </w:tc>
      </w:tr>
      <w:tr w14:paraId="0D83C3C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tcBorders>
              <w:top w:val="single" w:color="auto" w:sz="4" w:space="0"/>
            </w:tcBorders>
            <w:noWrap w:val="0"/>
            <w:vAlign w:val="center"/>
          </w:tcPr>
          <w:p w14:paraId="70B0181A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对照组</w:t>
            </w:r>
          </w:p>
        </w:tc>
        <w:tc>
          <w:tcPr>
            <w:tcW w:w="1295" w:type="pct"/>
            <w:tcBorders>
              <w:top w:val="single" w:color="auto" w:sz="4" w:space="0"/>
            </w:tcBorders>
            <w:noWrap w:val="0"/>
            <w:vAlign w:val="center"/>
          </w:tcPr>
          <w:p w14:paraId="12B13538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-</w:t>
            </w:r>
          </w:p>
        </w:tc>
        <w:tc>
          <w:tcPr>
            <w:tcW w:w="1309" w:type="pct"/>
            <w:tcBorders>
              <w:top w:val="single" w:color="auto" w:sz="4" w:space="0"/>
            </w:tcBorders>
            <w:noWrap w:val="0"/>
            <w:vAlign w:val="center"/>
          </w:tcPr>
          <w:p w14:paraId="0D1508DE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262" w:type="pct"/>
            <w:tcBorders>
              <w:top w:val="single" w:color="auto" w:sz="4" w:space="0"/>
            </w:tcBorders>
            <w:noWrap w:val="0"/>
            <w:vAlign w:val="center"/>
          </w:tcPr>
          <w:p w14:paraId="7CF3F42B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</w:tr>
      <w:tr w14:paraId="7C4831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077411AE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模型组</w:t>
            </w:r>
          </w:p>
        </w:tc>
        <w:tc>
          <w:tcPr>
            <w:tcW w:w="1295" w:type="pct"/>
            <w:noWrap w:val="0"/>
            <w:vAlign w:val="center"/>
          </w:tcPr>
          <w:p w14:paraId="4BB2B2EE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-</w:t>
            </w:r>
          </w:p>
        </w:tc>
        <w:tc>
          <w:tcPr>
            <w:tcW w:w="1309" w:type="pct"/>
            <w:noWrap w:val="0"/>
            <w:vAlign w:val="center"/>
          </w:tcPr>
          <w:p w14:paraId="0B1DBBE2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*</w:t>
            </w:r>
          </w:p>
        </w:tc>
        <w:tc>
          <w:tcPr>
            <w:tcW w:w="1262" w:type="pct"/>
            <w:noWrap w:val="0"/>
            <w:vAlign w:val="center"/>
          </w:tcPr>
          <w:p w14:paraId="4E0037B4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*</w:t>
            </w:r>
          </w:p>
        </w:tc>
      </w:tr>
      <w:tr w14:paraId="4F85BF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6E5FB244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低剂量组</w:t>
            </w:r>
          </w:p>
        </w:tc>
        <w:tc>
          <w:tcPr>
            <w:tcW w:w="1295" w:type="pct"/>
            <w:noWrap w:val="0"/>
            <w:vAlign w:val="center"/>
          </w:tcPr>
          <w:p w14:paraId="3099FFC5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6FBC9BA5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  <w:tc>
          <w:tcPr>
            <w:tcW w:w="1262" w:type="pct"/>
            <w:noWrap w:val="0"/>
            <w:vAlign w:val="center"/>
          </w:tcPr>
          <w:p w14:paraId="3DD1B3EA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  <w:tr w14:paraId="712CDD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6ED9AA43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中剂量组</w:t>
            </w:r>
          </w:p>
        </w:tc>
        <w:tc>
          <w:tcPr>
            <w:tcW w:w="1295" w:type="pct"/>
            <w:noWrap w:val="0"/>
            <w:vAlign w:val="center"/>
          </w:tcPr>
          <w:p w14:paraId="283C8E47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613C69AC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△</w:t>
            </w:r>
          </w:p>
        </w:tc>
        <w:tc>
          <w:tcPr>
            <w:tcW w:w="1262" w:type="pct"/>
            <w:noWrap w:val="0"/>
            <w:vAlign w:val="center"/>
          </w:tcPr>
          <w:p w14:paraId="29665F48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  <w:tr w14:paraId="212121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3207CFCA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高剂量组</w:t>
            </w:r>
          </w:p>
        </w:tc>
        <w:tc>
          <w:tcPr>
            <w:tcW w:w="1295" w:type="pct"/>
            <w:noWrap w:val="0"/>
            <w:vAlign w:val="center"/>
          </w:tcPr>
          <w:p w14:paraId="0E4AA502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70DF132E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  <w:tc>
          <w:tcPr>
            <w:tcW w:w="1262" w:type="pct"/>
            <w:noWrap w:val="0"/>
            <w:vAlign w:val="center"/>
          </w:tcPr>
          <w:p w14:paraId="06FC865D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</w:tbl>
    <w:p w14:paraId="62566FED">
      <w:pPr>
        <w:jc w:val="left"/>
        <w:rPr>
          <w:rFonts w:hint="eastAsia" w:ascii="Times New Roman" w:hAnsi="Times New Roman" w:eastAsiaTheme="minorEastAsia"/>
          <w:color w:val="auto"/>
          <w:szCs w:val="21"/>
          <w:lang w:eastAsia="zh-CN"/>
        </w:rPr>
      </w:pPr>
      <w:r>
        <w:rPr>
          <w:rFonts w:hint="eastAsia" w:ascii="Times New Roman" w:hAnsi="Times New Roman"/>
          <w:color w:val="auto"/>
          <w:szCs w:val="21"/>
          <w:lang w:eastAsia="zh-CN"/>
        </w:rPr>
        <w:t>注：</w:t>
      </w:r>
      <w:r>
        <w:rPr>
          <w:rFonts w:hint="eastAsia" w:ascii="Times New Roman" w:hAnsi="Times New Roman"/>
          <w:color w:val="auto"/>
          <w:szCs w:val="21"/>
        </w:rPr>
        <w:t>与对照组相比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*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0.05，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**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0.01，与模型组相比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#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0.05，</w:t>
      </w:r>
      <w:r>
        <w:rPr>
          <w:rFonts w:ascii="Times New Roman" w:hAnsi="Times New Roman"/>
          <w:color w:val="auto"/>
          <w:szCs w:val="21"/>
          <w:vertAlign w:val="superscript"/>
        </w:rPr>
        <w:t>##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0.01，与低剂量组相比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△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</w:t>
      </w:r>
      <w:r>
        <w:rPr>
          <w:rFonts w:hint="eastAsia" w:ascii="Times New Roman" w:hAnsi="Times New Roman"/>
          <w:color w:val="auto"/>
          <w:szCs w:val="21"/>
          <w:lang w:eastAsia="zh-CN"/>
        </w:rPr>
        <w:t>。</w:t>
      </w:r>
    </w:p>
    <w:p w14:paraId="1BA296B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</w:p>
    <w:p w14:paraId="5F81A15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六、结论</w:t>
      </w:r>
    </w:p>
    <w:p w14:paraId="6C785910">
      <w:pPr>
        <w:numPr>
          <w:ilvl w:val="0"/>
          <w:numId w:val="9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结论与摘要的功能是不同的，两者的内容不能重复。摘要是对论文的高度概括，主要体现“目的、方法、结果、结论”，四个方面缺一不可；结论只需要重点深入完善结果</w:t>
      </w:r>
      <w:r>
        <w:rPr>
          <w:rFonts w:hint="eastAsia" w:ascii="Times New Roman" w:hAnsi="Times New Roman" w:cs="Times New Roman"/>
          <w:lang w:val="en-US" w:eastAsia="zh-CN"/>
        </w:rPr>
        <w:t>：①简要概述研究的内容和意义；②具体结果，可以根据研究的不同内容，分层次来说，比摘要详细完整；③从既有结果得出的启示，或者由结果进一步获得的结论，以及本研究的创新点和优点；④研究的局限性和不足之处，还有哪些尚待解决的问题；⑤前景展望，或指出进一步研究的方向。</w:t>
      </w:r>
    </w:p>
    <w:p w14:paraId="7855A87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注意：掌握的原则是有则必备。若推导不出结论，也可没有“结论”而写作“结束语”，进行必要的讨论。</w:t>
      </w:r>
    </w:p>
    <w:p w14:paraId="0BAF43A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</w:p>
    <w:p w14:paraId="755F02C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七、参考文献</w:t>
      </w:r>
    </w:p>
    <w:p w14:paraId="500B51D7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bookmarkStart w:id="2" w:name="OLE_LINK20"/>
      <w:bookmarkStart w:id="3" w:name="OLE_LINK12"/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论文中应引用与研究主题密切相关的近年参考文献。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讲话、报告等应避免使用二次转载文章。引用标准时需在正文明确写出文件名，如：“符合《喉癌外科手术及综合治疗专家共识》中的诊断标准”，并标注原始文献出处。</w:t>
      </w:r>
    </w:p>
    <w:p w14:paraId="38190E75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正文中标注参考文献时，连续两篇及两篇以上使用连接符“-”，不连续使用逗号“,”。如：</w:t>
      </w:r>
      <w:r>
        <w:rPr>
          <w:rFonts w:ascii="Times New Roman" w:hAnsi="Times New Roman"/>
          <w:color w:val="auto"/>
          <w:sz w:val="18"/>
          <w:szCs w:val="18"/>
          <w:vertAlign w:val="superscript"/>
        </w:rPr>
        <w:t>[</w:t>
      </w:r>
      <w:r>
        <w:rPr>
          <w:rFonts w:hint="eastAsia" w:ascii="Times New Roman" w:hAnsi="Times New Roman"/>
          <w:color w:val="auto"/>
          <w:sz w:val="18"/>
          <w:szCs w:val="18"/>
          <w:vertAlign w:val="superscript"/>
          <w:lang w:val="en-US" w:eastAsia="zh-CN"/>
        </w:rPr>
        <w:t>1-2,5</w:t>
      </w:r>
      <w:r>
        <w:rPr>
          <w:rFonts w:ascii="Times New Roman" w:hAnsi="Times New Roman"/>
          <w:color w:val="auto"/>
          <w:sz w:val="18"/>
          <w:szCs w:val="18"/>
          <w:vertAlign w:val="superscript"/>
        </w:rPr>
        <w:t>]</w:t>
      </w:r>
      <w:r>
        <w:rPr>
          <w:rFonts w:hint="eastAsia" w:ascii="Times New Roman" w:hAnsi="Times New Roman"/>
          <w:color w:val="auto"/>
          <w:sz w:val="18"/>
          <w:szCs w:val="18"/>
          <w:lang w:eastAsia="zh-CN"/>
        </w:rPr>
        <w:t>。</w:t>
      </w:r>
    </w:p>
    <w:p w14:paraId="0FCBAC7B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英文作者名表述方式：姓全拼+名首字母缩写。如：</w:t>
      </w:r>
      <w:r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  <w:t>Hallett MA</w:t>
      </w:r>
      <w:bookmarkEnd w:id="2"/>
    </w:p>
    <w:p w14:paraId="5BE0496F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英文引用文献中，标点符号使用半角，后接空格，期刊名使用官方缩写名，注意使用正确的标点符号：作者A, 作者B, 作者C, et al. 文章名</w:t>
      </w:r>
      <w:r>
        <w:rPr>
          <w:rFonts w:hint="default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 xml:space="preserve">[J]. </w:t>
      </w:r>
      <w:r>
        <w:rPr>
          <w:rFonts w:hint="eastAsia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>期刊缩写名, 年, 卷(期): 页码-页码.</w:t>
      </w:r>
    </w:p>
    <w:p w14:paraId="7219676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  <w:t>示范：</w:t>
      </w:r>
    </w:p>
    <w:p w14:paraId="0A2D09A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bookmarkStart w:id="4" w:name="OLE_LINK21"/>
      <w:r>
        <w:rPr>
          <w:rFonts w:hint="default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>Harwood JL, Alexander JH, Mayerson JL, et al. Targeted Chemotherapy in Bone and Soft-Tissue Sarcoma[J]. Orthop Clin North Am, 2015, 46(4): 587-608.</w:t>
      </w:r>
      <w:bookmarkEnd w:id="4"/>
    </w:p>
    <w:p w14:paraId="4A7A4A95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中文引用文献中，标点符号使用全角。</w:t>
      </w:r>
    </w:p>
    <w:p w14:paraId="63EA44E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示范：</w:t>
      </w:r>
    </w:p>
    <w:p w14:paraId="71792BD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曹海营，冯震，赵景新，等. 一次性密封栓封堵骨孔制作兔骨肿瘤模型实验研究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[J]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 xml:space="preserve">. 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中华实用诊断与治疗杂志，2016，30（6）：563-565.</w:t>
      </w:r>
    </w:p>
    <w:p w14:paraId="7D6DC537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/>
          <w:color w:val="auto"/>
          <w:lang w:val="en-US" w:eastAsia="zh-CN"/>
        </w:rPr>
        <w:t>存在三名以上作者时，需依序写明前三名作者姓名，其余作者以等或et al代替。</w:t>
      </w:r>
      <w:bookmarkEnd w:id="3"/>
    </w:p>
    <w:p w14:paraId="516A1A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lang w:eastAsia="zh-CN"/>
        </w:rPr>
      </w:pPr>
      <w:bookmarkStart w:id="5" w:name="OLE_LINK5"/>
      <w:bookmarkStart w:id="6" w:name="OLE_LINK4"/>
    </w:p>
    <w:p w14:paraId="7A0929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收稿日期</w:t>
      </w:r>
      <w:r>
        <w:rPr>
          <w:rFonts w:hint="eastAsia"/>
          <w:color w:val="auto"/>
          <w:lang w:eastAsia="zh-CN"/>
        </w:rPr>
        <w:t>：以投稿系统显示的编辑部收稿时间为准，非作者投稿日期。</w:t>
      </w:r>
      <w:bookmarkEnd w:id="5"/>
      <w:bookmarkEnd w:id="6"/>
    </w:p>
    <w:p w14:paraId="26069B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置于文末参考文献后，右对齐。示范：</w:t>
      </w:r>
    </w:p>
    <w:p w14:paraId="4016DA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right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</w:rPr>
        <w:t>收稿日期：202</w:t>
      </w:r>
      <w:r>
        <w:rPr>
          <w:rFonts w:hint="eastAsia"/>
          <w:color w:val="auto"/>
          <w:lang w:val="en-US" w:eastAsia="zh-CN"/>
        </w:rPr>
        <w:t>4</w:t>
      </w:r>
      <w:r>
        <w:rPr>
          <w:rFonts w:hint="eastAsia"/>
          <w:color w:val="auto"/>
        </w:rPr>
        <w:t>-02-25</w:t>
      </w:r>
      <w:r>
        <w:rPr>
          <w:rFonts w:hint="eastAsia"/>
          <w:color w:val="auto"/>
          <w:lang w:eastAsia="zh-CN"/>
        </w:rPr>
        <w:t>）</w:t>
      </w:r>
    </w:p>
    <w:p w14:paraId="6CE75E7A">
      <w:pPr>
        <w:pStyle w:val="9"/>
        <w:ind w:left="360" w:firstLine="0" w:firstLineChars="0"/>
        <w:jc w:val="right"/>
        <w:rPr>
          <w:color w:val="auto"/>
        </w:rPr>
      </w:pPr>
    </w:p>
    <w:p w14:paraId="46C7C772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5188C36C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5C1A69CF">
      <w:pPr>
        <w:autoSpaceDE w:val="0"/>
        <w:autoSpaceDN w:val="0"/>
        <w:adjustRightInd w:val="0"/>
        <w:spacing w:line="360" w:lineRule="auto"/>
        <w:rPr>
          <w:rFonts w:hint="eastAsia" w:ascii="宋体" w:hAnsi="宋体" w:cs="宋体"/>
          <w:color w:val="auto"/>
          <w:szCs w:val="21"/>
          <w:lang w:eastAsia="zh-CN"/>
        </w:rPr>
      </w:pPr>
      <w:bookmarkStart w:id="7" w:name="OLE_LINK18"/>
    </w:p>
    <w:bookmarkEnd w:id="7"/>
    <w:p w14:paraId="3FBAE0A9">
      <w:pPr>
        <w:autoSpaceDE w:val="0"/>
        <w:autoSpaceDN w:val="0"/>
        <w:adjustRightInd w:val="0"/>
        <w:spacing w:line="360" w:lineRule="auto"/>
        <w:rPr>
          <w:rFonts w:hint="eastAsia" w:ascii="宋体" w:hAnsi="宋体" w:cs="宋体"/>
          <w:color w:val="auto"/>
          <w:szCs w:val="21"/>
          <w:lang w:eastAsia="zh-CN"/>
        </w:rPr>
      </w:pPr>
    </w:p>
    <w:p w14:paraId="13BCE9A4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79E08EB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微软雅黑" w:hAnsi="微软雅黑" w:eastAsia="微软雅黑"/>
          <w:color w:val="auto"/>
          <w:sz w:val="21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 w14:paraId="2A5F47E7">
      <w:pPr>
        <w:pStyle w:val="3"/>
      </w:pPr>
      <w:r>
        <w:rPr>
          <w:rFonts w:hint="eastAsia" w:eastAsia="宋体" w:cs="Times New Roman"/>
          <w:lang w:eastAsia="zh-CN"/>
        </w:rPr>
        <w:t>资助项目：项目名称（编号）</w:t>
      </w:r>
    </w:p>
  </w:footnote>
  <w:footnote w:id="1">
    <w:p w14:paraId="5D570C7A">
      <w:pPr>
        <w:pStyle w:val="3"/>
        <w:rPr>
          <w:rFonts w:hint="eastAsia"/>
          <w:lang w:eastAsia="zh-CN"/>
        </w:rPr>
      </w:pPr>
      <w:r>
        <w:rPr>
          <w:rFonts w:hint="eastAsia"/>
          <w:lang w:eastAsia="zh-CN"/>
        </w:rPr>
        <w:t>作者简介：姓名（出生年</w:t>
      </w:r>
      <w:r>
        <w:rPr>
          <w:rFonts w:hint="eastAsia"/>
          <w:lang w:val="en-US" w:eastAsia="zh-CN"/>
        </w:rPr>
        <w:t>—</w:t>
      </w:r>
      <w:r>
        <w:rPr>
          <w:rFonts w:hint="eastAsia"/>
          <w:lang w:eastAsia="zh-CN"/>
        </w:rPr>
        <w:t>），性别，学位，职称，主要从事研究方向</w:t>
      </w:r>
    </w:p>
    <w:p w14:paraId="127F4436">
      <w:pPr>
        <w:pStyle w:val="3"/>
        <w:rPr>
          <w:rFonts w:hint="default"/>
          <w:lang w:val="en-US" w:eastAsia="zh-CN"/>
        </w:rPr>
      </w:pPr>
      <w:r>
        <w:rPr>
          <w:rFonts w:hint="eastAsia"/>
        </w:rPr>
        <w:t>*</w:t>
      </w:r>
      <w:r>
        <w:rPr>
          <w:rFonts w:hint="eastAsia"/>
          <w:lang w:eastAsia="zh-CN"/>
        </w:rPr>
        <w:t>通信作者：姓名（出生年</w:t>
      </w:r>
      <w:r>
        <w:rPr>
          <w:rFonts w:hint="eastAsia"/>
          <w:lang w:val="en-US" w:eastAsia="zh-CN"/>
        </w:rPr>
        <w:t>—</w:t>
      </w:r>
      <w:r>
        <w:rPr>
          <w:rFonts w:hint="eastAsia"/>
          <w:lang w:eastAsia="zh-CN"/>
        </w:rPr>
        <w:t>），性别，学位，职称，主要从事研究方向；</w:t>
      </w:r>
      <w:r>
        <w:rPr>
          <w:rFonts w:hint="eastAsia"/>
          <w:lang w:val="en-US" w:eastAsia="zh-CN"/>
        </w:rPr>
        <w:t>E-mail：。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2F1623"/>
    <w:multiLevelType w:val="singleLevel"/>
    <w:tmpl w:val="802F162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68A829C"/>
    <w:multiLevelType w:val="singleLevel"/>
    <w:tmpl w:val="B68A829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D4F4F949"/>
    <w:multiLevelType w:val="singleLevel"/>
    <w:tmpl w:val="D4F4F94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DD354110"/>
    <w:multiLevelType w:val="singleLevel"/>
    <w:tmpl w:val="DD35411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FE97AE9"/>
    <w:multiLevelType w:val="singleLevel"/>
    <w:tmpl w:val="0FE97A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8499511"/>
    <w:multiLevelType w:val="singleLevel"/>
    <w:tmpl w:val="4849951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C493A70"/>
    <w:multiLevelType w:val="singleLevel"/>
    <w:tmpl w:val="5C493A70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6156D151"/>
    <w:multiLevelType w:val="singleLevel"/>
    <w:tmpl w:val="6156D15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6C0A098C"/>
    <w:multiLevelType w:val="singleLevel"/>
    <w:tmpl w:val="6C0A09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73AF88D6"/>
    <w:multiLevelType w:val="singleLevel"/>
    <w:tmpl w:val="73AF88D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9"/>
  </w:num>
  <w:num w:numId="5">
    <w:abstractNumId w:val="2"/>
  </w:num>
  <w:num w:numId="6">
    <w:abstractNumId w:val="7"/>
  </w:num>
  <w:num w:numId="7">
    <w:abstractNumId w:val="0"/>
  </w:num>
  <w:num w:numId="8">
    <w:abstractNumId w:val="8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OWJiYWY3ZGYyNDQ4YTJiNWFkMGUxMThlMmNjMjIifQ=="/>
  </w:docVars>
  <w:rsids>
    <w:rsidRoot w:val="00172A27"/>
    <w:rsid w:val="00620A1C"/>
    <w:rsid w:val="00664D25"/>
    <w:rsid w:val="007D7D75"/>
    <w:rsid w:val="00925F85"/>
    <w:rsid w:val="00FC4295"/>
    <w:rsid w:val="01305439"/>
    <w:rsid w:val="01626374"/>
    <w:rsid w:val="01DB71FD"/>
    <w:rsid w:val="02895B83"/>
    <w:rsid w:val="02926D31"/>
    <w:rsid w:val="05085485"/>
    <w:rsid w:val="057101B6"/>
    <w:rsid w:val="05802400"/>
    <w:rsid w:val="05FF5BA7"/>
    <w:rsid w:val="06071662"/>
    <w:rsid w:val="0616639A"/>
    <w:rsid w:val="06C517C7"/>
    <w:rsid w:val="07112D65"/>
    <w:rsid w:val="07D2665E"/>
    <w:rsid w:val="081122A2"/>
    <w:rsid w:val="08344B0B"/>
    <w:rsid w:val="089233F5"/>
    <w:rsid w:val="08B73F26"/>
    <w:rsid w:val="09026457"/>
    <w:rsid w:val="092812FB"/>
    <w:rsid w:val="0A7D6C3D"/>
    <w:rsid w:val="0AF05958"/>
    <w:rsid w:val="0B342891"/>
    <w:rsid w:val="0B6D2725"/>
    <w:rsid w:val="0C80750C"/>
    <w:rsid w:val="0D755FC4"/>
    <w:rsid w:val="0DB25420"/>
    <w:rsid w:val="0DC45CC1"/>
    <w:rsid w:val="0E494D36"/>
    <w:rsid w:val="0E4D5CB6"/>
    <w:rsid w:val="0F566DED"/>
    <w:rsid w:val="10BA243D"/>
    <w:rsid w:val="12337573"/>
    <w:rsid w:val="127C6797"/>
    <w:rsid w:val="13880AB1"/>
    <w:rsid w:val="13AB5F18"/>
    <w:rsid w:val="13BC4D00"/>
    <w:rsid w:val="148E2D7D"/>
    <w:rsid w:val="14C3198F"/>
    <w:rsid w:val="150F5DEE"/>
    <w:rsid w:val="154F4436"/>
    <w:rsid w:val="163E2804"/>
    <w:rsid w:val="165D0A7F"/>
    <w:rsid w:val="168719A7"/>
    <w:rsid w:val="168B1EF5"/>
    <w:rsid w:val="168B78C0"/>
    <w:rsid w:val="18176FF7"/>
    <w:rsid w:val="18922D2D"/>
    <w:rsid w:val="19B40072"/>
    <w:rsid w:val="19D147C8"/>
    <w:rsid w:val="19F254D5"/>
    <w:rsid w:val="1AEE3BA4"/>
    <w:rsid w:val="1AFB6A0F"/>
    <w:rsid w:val="1B716891"/>
    <w:rsid w:val="1BB728E4"/>
    <w:rsid w:val="1BB86323"/>
    <w:rsid w:val="1C5E4AFE"/>
    <w:rsid w:val="1C825D85"/>
    <w:rsid w:val="1C8E5E18"/>
    <w:rsid w:val="1CC63B3A"/>
    <w:rsid w:val="1D175D4D"/>
    <w:rsid w:val="1D23178A"/>
    <w:rsid w:val="1D2968F1"/>
    <w:rsid w:val="1E4A0486"/>
    <w:rsid w:val="1E717516"/>
    <w:rsid w:val="1E9D7663"/>
    <w:rsid w:val="1EAE42D3"/>
    <w:rsid w:val="1F2E33A3"/>
    <w:rsid w:val="1F3048D0"/>
    <w:rsid w:val="200F4023"/>
    <w:rsid w:val="20692E24"/>
    <w:rsid w:val="20731359"/>
    <w:rsid w:val="20885C59"/>
    <w:rsid w:val="211E3A49"/>
    <w:rsid w:val="213170F5"/>
    <w:rsid w:val="2145741F"/>
    <w:rsid w:val="21D8309A"/>
    <w:rsid w:val="220C67A0"/>
    <w:rsid w:val="229C6A4B"/>
    <w:rsid w:val="23F4691F"/>
    <w:rsid w:val="23F549CE"/>
    <w:rsid w:val="24254631"/>
    <w:rsid w:val="24633790"/>
    <w:rsid w:val="24B96E24"/>
    <w:rsid w:val="24F94363"/>
    <w:rsid w:val="25056E93"/>
    <w:rsid w:val="253F19E9"/>
    <w:rsid w:val="25747445"/>
    <w:rsid w:val="2581019B"/>
    <w:rsid w:val="25C21D9A"/>
    <w:rsid w:val="26012BC5"/>
    <w:rsid w:val="263C68E5"/>
    <w:rsid w:val="264949EE"/>
    <w:rsid w:val="265D49C0"/>
    <w:rsid w:val="275F300D"/>
    <w:rsid w:val="282C4737"/>
    <w:rsid w:val="287C746C"/>
    <w:rsid w:val="29630DB5"/>
    <w:rsid w:val="29B67D5B"/>
    <w:rsid w:val="2A54750F"/>
    <w:rsid w:val="2A595EDB"/>
    <w:rsid w:val="2A5C1303"/>
    <w:rsid w:val="2A726D79"/>
    <w:rsid w:val="2AA94107"/>
    <w:rsid w:val="2ABC6246"/>
    <w:rsid w:val="2C4561EA"/>
    <w:rsid w:val="2C9A6113"/>
    <w:rsid w:val="2CA952D4"/>
    <w:rsid w:val="2CB222EF"/>
    <w:rsid w:val="2D071EA6"/>
    <w:rsid w:val="2D1C60EF"/>
    <w:rsid w:val="2DC031A8"/>
    <w:rsid w:val="2DFB712D"/>
    <w:rsid w:val="2E5844D8"/>
    <w:rsid w:val="2E5D38F8"/>
    <w:rsid w:val="2EA51234"/>
    <w:rsid w:val="2EE351E2"/>
    <w:rsid w:val="2F0E5EC8"/>
    <w:rsid w:val="2FDC6A42"/>
    <w:rsid w:val="30337207"/>
    <w:rsid w:val="30F0344F"/>
    <w:rsid w:val="3121686C"/>
    <w:rsid w:val="3122046D"/>
    <w:rsid w:val="312B1A2F"/>
    <w:rsid w:val="31434FCB"/>
    <w:rsid w:val="319D20C9"/>
    <w:rsid w:val="31AF3F03"/>
    <w:rsid w:val="31C932DF"/>
    <w:rsid w:val="320254CF"/>
    <w:rsid w:val="3216513E"/>
    <w:rsid w:val="333E1630"/>
    <w:rsid w:val="34192324"/>
    <w:rsid w:val="343B4C17"/>
    <w:rsid w:val="34486E82"/>
    <w:rsid w:val="348F22D5"/>
    <w:rsid w:val="349658FA"/>
    <w:rsid w:val="34A42729"/>
    <w:rsid w:val="34B02D86"/>
    <w:rsid w:val="34B30954"/>
    <w:rsid w:val="35875F4B"/>
    <w:rsid w:val="3654107D"/>
    <w:rsid w:val="36EE0774"/>
    <w:rsid w:val="37442DDB"/>
    <w:rsid w:val="37617CA5"/>
    <w:rsid w:val="37773778"/>
    <w:rsid w:val="379C745B"/>
    <w:rsid w:val="37A75A66"/>
    <w:rsid w:val="384851E7"/>
    <w:rsid w:val="387724E2"/>
    <w:rsid w:val="38F41088"/>
    <w:rsid w:val="396E4BAF"/>
    <w:rsid w:val="399E647D"/>
    <w:rsid w:val="39C01FC1"/>
    <w:rsid w:val="39D5685A"/>
    <w:rsid w:val="3BB10163"/>
    <w:rsid w:val="3BDB2544"/>
    <w:rsid w:val="3C955354"/>
    <w:rsid w:val="3CE71E62"/>
    <w:rsid w:val="3CFD1129"/>
    <w:rsid w:val="3D0B254C"/>
    <w:rsid w:val="3D9077EA"/>
    <w:rsid w:val="3E745F58"/>
    <w:rsid w:val="3EC6092F"/>
    <w:rsid w:val="3F546E59"/>
    <w:rsid w:val="3FA9742B"/>
    <w:rsid w:val="404F012D"/>
    <w:rsid w:val="405368D2"/>
    <w:rsid w:val="40D90DCA"/>
    <w:rsid w:val="41EF14D0"/>
    <w:rsid w:val="4284137A"/>
    <w:rsid w:val="433A4925"/>
    <w:rsid w:val="435557DC"/>
    <w:rsid w:val="436D1C97"/>
    <w:rsid w:val="45132464"/>
    <w:rsid w:val="458434D6"/>
    <w:rsid w:val="45E74EB5"/>
    <w:rsid w:val="46740BAB"/>
    <w:rsid w:val="46B6336F"/>
    <w:rsid w:val="47106EE2"/>
    <w:rsid w:val="471A1ED2"/>
    <w:rsid w:val="477D6FD2"/>
    <w:rsid w:val="47C87C98"/>
    <w:rsid w:val="47DF0429"/>
    <w:rsid w:val="48382F58"/>
    <w:rsid w:val="486E4763"/>
    <w:rsid w:val="48FD21F5"/>
    <w:rsid w:val="49C44F15"/>
    <w:rsid w:val="4ACA17AB"/>
    <w:rsid w:val="4AE728D8"/>
    <w:rsid w:val="4BB943B0"/>
    <w:rsid w:val="4C0475F3"/>
    <w:rsid w:val="4C302B2C"/>
    <w:rsid w:val="4CCC4586"/>
    <w:rsid w:val="4D322D6F"/>
    <w:rsid w:val="4EBB392A"/>
    <w:rsid w:val="5029166D"/>
    <w:rsid w:val="505475F5"/>
    <w:rsid w:val="506D39BB"/>
    <w:rsid w:val="50DE0341"/>
    <w:rsid w:val="51844777"/>
    <w:rsid w:val="51981A81"/>
    <w:rsid w:val="51A9016B"/>
    <w:rsid w:val="52264168"/>
    <w:rsid w:val="52402533"/>
    <w:rsid w:val="52427583"/>
    <w:rsid w:val="5289065F"/>
    <w:rsid w:val="52E25269"/>
    <w:rsid w:val="534F2806"/>
    <w:rsid w:val="550A4248"/>
    <w:rsid w:val="55476939"/>
    <w:rsid w:val="55B67B50"/>
    <w:rsid w:val="55C15D03"/>
    <w:rsid w:val="569C2F3C"/>
    <w:rsid w:val="58852E3A"/>
    <w:rsid w:val="59EC1BC8"/>
    <w:rsid w:val="5A23767E"/>
    <w:rsid w:val="5A5A0F3A"/>
    <w:rsid w:val="5A6C4322"/>
    <w:rsid w:val="5A904D92"/>
    <w:rsid w:val="5AFC5182"/>
    <w:rsid w:val="5B021C83"/>
    <w:rsid w:val="5B311CCD"/>
    <w:rsid w:val="5BC14BBB"/>
    <w:rsid w:val="5C5D2B35"/>
    <w:rsid w:val="5D2C0ADF"/>
    <w:rsid w:val="5FA567AC"/>
    <w:rsid w:val="6133155F"/>
    <w:rsid w:val="61DC6A3C"/>
    <w:rsid w:val="62113B38"/>
    <w:rsid w:val="622D55BF"/>
    <w:rsid w:val="62946B85"/>
    <w:rsid w:val="62DD5846"/>
    <w:rsid w:val="62ED239F"/>
    <w:rsid w:val="631D5344"/>
    <w:rsid w:val="63C64144"/>
    <w:rsid w:val="63CE5A72"/>
    <w:rsid w:val="647A55B0"/>
    <w:rsid w:val="650961B7"/>
    <w:rsid w:val="658860E3"/>
    <w:rsid w:val="665D476F"/>
    <w:rsid w:val="667E3DD4"/>
    <w:rsid w:val="66D5377E"/>
    <w:rsid w:val="6744638D"/>
    <w:rsid w:val="677E5574"/>
    <w:rsid w:val="68BE2BAE"/>
    <w:rsid w:val="68D0029F"/>
    <w:rsid w:val="69CC6120"/>
    <w:rsid w:val="6B592781"/>
    <w:rsid w:val="6BA14E03"/>
    <w:rsid w:val="6C6A0C76"/>
    <w:rsid w:val="6C727A4A"/>
    <w:rsid w:val="6CB9351E"/>
    <w:rsid w:val="6CDC1CFC"/>
    <w:rsid w:val="6D0C2881"/>
    <w:rsid w:val="6F007153"/>
    <w:rsid w:val="6F3D29FB"/>
    <w:rsid w:val="70474D24"/>
    <w:rsid w:val="705B68E0"/>
    <w:rsid w:val="709F1B9A"/>
    <w:rsid w:val="717A7D6F"/>
    <w:rsid w:val="71EC2ED3"/>
    <w:rsid w:val="727C079A"/>
    <w:rsid w:val="72C963D7"/>
    <w:rsid w:val="731E2E6D"/>
    <w:rsid w:val="73883ACD"/>
    <w:rsid w:val="73CF47A1"/>
    <w:rsid w:val="74AD1241"/>
    <w:rsid w:val="75C73CC3"/>
    <w:rsid w:val="76656553"/>
    <w:rsid w:val="773003D4"/>
    <w:rsid w:val="777259F1"/>
    <w:rsid w:val="795945CC"/>
    <w:rsid w:val="79697F9C"/>
    <w:rsid w:val="79DE2821"/>
    <w:rsid w:val="79FF300D"/>
    <w:rsid w:val="7ACC155F"/>
    <w:rsid w:val="7AD6013D"/>
    <w:rsid w:val="7BD27E6E"/>
    <w:rsid w:val="7BD62797"/>
    <w:rsid w:val="7C5C6E8F"/>
    <w:rsid w:val="7CF33487"/>
    <w:rsid w:val="7D520CA4"/>
    <w:rsid w:val="7DF35CF5"/>
    <w:rsid w:val="7E227AC3"/>
    <w:rsid w:val="7E5661AC"/>
    <w:rsid w:val="7F1160BA"/>
    <w:rsid w:val="7F621043"/>
    <w:rsid w:val="DF87C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basedOn w:val="1"/>
    <w:autoRedefine/>
    <w:qFormat/>
    <w:uiPriority w:val="99"/>
    <w:pPr>
      <w:snapToGrid w:val="0"/>
      <w:jc w:val="left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otnote reference"/>
    <w:basedOn w:val="5"/>
    <w:autoRedefine/>
    <w:qFormat/>
    <w:uiPriority w:val="99"/>
    <w:rPr>
      <w:rFonts w:ascii="宋体" w:hAnsi="宋体" w:cs="Cambria Math"/>
      <w:b/>
      <w:color w:val="000000"/>
      <w:szCs w:val="21"/>
      <w:vertAlign w:val="superscript"/>
    </w:rPr>
  </w:style>
  <w:style w:type="paragraph" w:customStyle="1" w:styleId="8">
    <w:name w:val="EndNote Bibliography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宋体" w:cs="Times New Roman"/>
      <w:kern w:val="2"/>
      <w:szCs w:val="24"/>
      <w:lang w:val="en-US" w:eastAsia="zh-CN" w:bidi="ar-SA"/>
    </w:rPr>
  </w:style>
  <w:style w:type="paragraph" w:customStyle="1" w:styleId="9">
    <w:name w:val="List Paragraph"/>
    <w:basedOn w:val="1"/>
    <w:autoRedefine/>
    <w:qFormat/>
    <w:uiPriority w:val="34"/>
    <w:pPr>
      <w:ind w:firstLine="420" w:firstLineChars="200"/>
    </w:pPr>
    <w:rPr>
      <w:rFonts w:ascii="等线" w:hAnsi="等线" w:eastAsia="等线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3877</Words>
  <Characters>4580</Characters>
  <Lines>0</Lines>
  <Paragraphs>0</Paragraphs>
  <TotalTime>5</TotalTime>
  <ScaleCrop>false</ScaleCrop>
  <LinksUpToDate>false</LinksUpToDate>
  <CharactersWithSpaces>4641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2021-04-15T11:05:00Z</dcterms:created>
  <dc:creator>z</dc:creator>
  <cp:lastModifiedBy>Administrator</cp:lastModifiedBy>
  <cp:lastPrinted>2021-05-14T08:40:00Z</cp:lastPrinted>
  <dcterms:modified xsi:type="dcterms:W3CDTF">2025-12-23T02:29:50Z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0EB9F8D8AD4D4C91A07D89419F3B328A_13</vt:lpwstr>
  </property>
  <property fmtid="{D5CDD505-2E9C-101B-9397-08002B2CF9AE}" pid="4" name="KSOTemplateDocerSaveRecord">
    <vt:lpwstr>eyJoZGlkIjoiZjBiOWJiYWY3ZGYyNDQ4YTJiNWFkMGUxMThlMmNjMjIiLCJ1c2VySWQiOiIxNjA5Mzk1NjU0In0=</vt:lpwstr>
  </property>
</Properties>
</file>